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4593" w14:textId="2112C2E3" w:rsidR="00CF657D" w:rsidRDefault="00EB27CF" w:rsidP="00CF657D">
      <w:pPr>
        <w:spacing w:after="200" w:line="276" w:lineRule="auto"/>
        <w:ind w:left="1843"/>
        <w:jc w:val="right"/>
        <w:rPr>
          <w:rFonts w:asciiTheme="minorHAnsi" w:hAnsiTheme="minorHAnsi" w:cs="Calibri"/>
          <w:b/>
          <w:color w:val="1F497D" w:themeColor="text2"/>
          <w:sz w:val="56"/>
          <w:szCs w:val="22"/>
          <w:lang w:eastAsia="en-US"/>
        </w:rPr>
      </w:pPr>
      <w:r>
        <w:rPr>
          <w:rFonts w:asciiTheme="minorHAnsi" w:hAnsiTheme="minorHAnsi" w:cs="Calibri"/>
          <w:b/>
          <w:color w:val="1F497D" w:themeColor="text2"/>
          <w:sz w:val="56"/>
          <w:szCs w:val="22"/>
          <w:lang w:eastAsia="en-US"/>
        </w:rPr>
        <w:t>Liste des réparations locatives</w:t>
      </w:r>
    </w:p>
    <w:p w14:paraId="6DA4ED38" w14:textId="24B2B5A0" w:rsidR="00CF657D" w:rsidRPr="00CF657D" w:rsidRDefault="00CF657D" w:rsidP="00CF657D">
      <w:pPr>
        <w:spacing w:after="200" w:line="276" w:lineRule="auto"/>
        <w:ind w:left="1843"/>
        <w:jc w:val="right"/>
        <w:rPr>
          <w:rFonts w:asciiTheme="minorHAnsi" w:hAnsiTheme="minorHAnsi" w:cs="Calibri"/>
          <w:b/>
          <w:color w:val="1F497D" w:themeColor="text2"/>
          <w:sz w:val="56"/>
          <w:szCs w:val="22"/>
          <w:lang w:eastAsia="en-US"/>
        </w:rPr>
      </w:pPr>
      <w:r w:rsidRPr="00CF657D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>(</w:t>
      </w:r>
      <w:proofErr w:type="gramStart"/>
      <w:r w:rsidR="002F4576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>décret</w:t>
      </w:r>
      <w:proofErr w:type="gramEnd"/>
      <w:r w:rsidR="002F4576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 xml:space="preserve"> n° 87-712 du 26 août 1987</w:t>
      </w:r>
      <w:r w:rsidRPr="00CF657D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>)</w:t>
      </w:r>
    </w:p>
    <w:p w14:paraId="30CB520B" w14:textId="77777777" w:rsidR="00EB27CF" w:rsidRPr="00D03192" w:rsidRDefault="00EB27CF" w:rsidP="00A004F8">
      <w:pPr>
        <w:rPr>
          <w:rFonts w:ascii="Calibri" w:hAnsi="Calibri" w:cs="Calibri"/>
          <w:sz w:val="16"/>
          <w:szCs w:val="16"/>
        </w:rPr>
      </w:pPr>
    </w:p>
    <w:p w14:paraId="33A04E98" w14:textId="7B0CB010" w:rsidR="00874209" w:rsidRPr="00D03192" w:rsidRDefault="00EB27CF" w:rsidP="00874209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Sont des réparations locatives, les travaux d'entretien courant et de menues réparations, y compris les remplacements d'éléments assimilables auxdites réparations, consécutifs à l'usage normal des locaux et équipements à usage privatif.</w:t>
      </w:r>
    </w:p>
    <w:p w14:paraId="5AE5B6AF" w14:textId="77777777" w:rsidR="00EB27CF" w:rsidRPr="00D03192" w:rsidRDefault="00EB27CF" w:rsidP="00874209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5E52E99C" w14:textId="2D2CA1DE" w:rsidR="00445C94" w:rsidRPr="00D03192" w:rsidRDefault="00445C94" w:rsidP="00874209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 xml:space="preserve">La présente </w:t>
      </w:r>
      <w:r w:rsidR="00EB27CF"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liste de réparations ayant le caractère de réparations locatives,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 xml:space="preserve"> doit être annexée aux contrats de location de logement (nu</w:t>
      </w:r>
      <w:r w:rsidR="003C0E40"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 xml:space="preserve"> ou meublé)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.</w:t>
      </w:r>
    </w:p>
    <w:p w14:paraId="543C398F" w14:textId="77777777" w:rsidR="00EB27CF" w:rsidRPr="00D03192" w:rsidRDefault="00EB27CF" w:rsidP="00874209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2578F4FF" w14:textId="77777777" w:rsidR="00EB27CF" w:rsidRPr="00D03192" w:rsidRDefault="00EB27CF" w:rsidP="00874209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5B5EB18C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 xml:space="preserve">I. - Parties extérieures dont le locataire </w:t>
      </w:r>
      <w:proofErr w:type="spellStart"/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a</w:t>
      </w:r>
      <w:proofErr w:type="spellEnd"/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 xml:space="preserve"> l'usage exclusif.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5FA0E37E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a) Jardins privatifs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Entretien courant, notamment des allées, pelouses, massifs, bassins et piscines ; taille, élagage, échenillage des arbres et arbustes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des arbustes ; réparation et remplacement des installations mobiles d'arrosage.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7160606C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b) Auvents, terrasses et marquises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Enlèvement de la mousse et des autres végétaux.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52C3E0F5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c) Descentes d'eaux pluviales, chéneaux et gouttières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Dégorgement des conduits.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0FFE5D0A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498734AF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II. - Ouvertures intérieures et extérieures.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3FB5110C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a) Sections ouvrantes telles que portes et fenêtres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Graissage des gonds, paumelles et charnières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Menues réparations des boutons et poignées de portes, des gonds, crémones et espagnolettes ; remplacement notamment de boulons, clavettes et targettes.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132C598F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b) Vitrages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Réfection des mastics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des vitres détériorées.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46201D64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c) Dispositifs d'occultation de la lumière tels que stores et jalousies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Graissage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notamment de cordes, poulies ou de quelques lames.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67DA3B48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d) Serrures et verrous de sécurité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Graissage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 petites pièces ainsi que des clés égarées ou détériorées.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5096BA09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e) Grilles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Nettoyage et graissage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notamment de boulons, clavettes, targettes.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5D927F0F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10CD3522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III. - Parties intérieures.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5BA4BBC7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a) Plafonds, murs intérieurs et cloisons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Maintien en état de propreté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Menus raccords de peintures et tapisseries ; remise en place ou remplacement de quelques éléments des matériaux de revêtement tels que faïence, mosaïque, matière plastique ; rebouchage des trous rendu assimilable à une réparation par le nombre, la dimension et l'emplacement de ceux-ci.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152619CB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b) Parquets, moquettes et autres revêtements de sol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Encaustiquage et entretien courant de la vitrification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 quelques lames de parquets et remise en état, pose de raccords de moquettes et autres revêtements de sol, notamment en cas de taches et de trous.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762CBFC1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c) Placards et menuiseries telles que plinthes, baguettes et moulures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des tablettes et tasseaux de placard et réparation de leur dispositif de fermeture ; fixation de raccords et remplacement de pointes de menuiseries.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0202B052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0B0CA121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IV. - Installations de plomberie.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6DDA23B3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a) Canalisations d'eau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Dégorgement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notamment de joints et de colliers.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66045BCC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b) Canalisations de gaz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Entretien courant des robinets, siphons et ouvertures d'aération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périodique des tuyaux souples de raccordement.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31A87EF5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c) Fosses septiques, puisards et fosses d'aisance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Vidange.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121292D1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d) Chauffage, production d'eau chaude et robinetterie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des bilames, pistons, membranes, boîtes à eau, allumage piézo-électrique, clapets et joints des appareils à gaz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Rinçage et nettoyage des corps de chauffe et tuyauteries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des joints, clapets et presse-étoupes des robinets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des joints, flotteurs et joints cloches des chasses d'eau.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15DB8AA6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e) Eviers et appareils sanitaires :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Nettoyage des dépôts de calcaire, remplacement des tuyaux flexibles de douches.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42EF8848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51BFEF75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V. - Equipements d'installations d'électricité.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  </w:t>
      </w: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Remplacement des interrupteurs, prises de courant, coupe-circuits et fusibles, des ampoules, tubes lumineux ; réparation ou remplacement des baguettes ou gaines de protection.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2A70D2AE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14:paraId="07062D2E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VI. - Autres équipements mentionnés au contrat de location.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0ADCAAB1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a) Entretien courant et menues réparations des appareils tels que réfrigérateurs, machines à laver le linge et la vaisselle, sèche-linge, hottes aspirantes, adoucisseurs, capteurs solaires, pompes à chaleur, appareils de conditionnement d'air, antennes individuelles de radiodiffusion et de télévision, meubles scellés, cheminées, glaces et miroirs ;</w:t>
      </w:r>
    </w:p>
    <w:p w14:paraId="0E5CF4DD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b) Menues réparations nécessitées par la dépose des bourrelets ;</w:t>
      </w:r>
    </w:p>
    <w:p w14:paraId="22C30D00" w14:textId="77777777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c) Graissage et remplacement des joints des vidoirs ;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40CD2145" w14:textId="76E5418E" w:rsidR="00EB27CF" w:rsidRPr="00D03192" w:rsidRDefault="00EB27CF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  <w:r w:rsidRPr="00D03192">
        <w:rPr>
          <w:rFonts w:ascii="Calibri" w:eastAsia="Calibri" w:hAnsi="Calibri" w:cs="Calibri"/>
          <w:color w:val="1F497D"/>
          <w:sz w:val="16"/>
          <w:szCs w:val="16"/>
          <w:lang w:eastAsia="en-US"/>
        </w:rPr>
        <w:t>d) Ramonage des conduits d'évacuation des fumées et des gaz et conduits de ventilation.</w:t>
      </w:r>
      <w:r w:rsidRPr="00D03192">
        <w:rPr>
          <w:rFonts w:ascii="MS Gothic" w:eastAsia="MS Gothic" w:hAnsi="MS Gothic" w:cs="MS Gothic" w:hint="eastAsia"/>
          <w:color w:val="1F497D"/>
          <w:sz w:val="16"/>
          <w:szCs w:val="16"/>
          <w:lang w:eastAsia="en-US"/>
        </w:rPr>
        <w:t> </w:t>
      </w:r>
    </w:p>
    <w:p w14:paraId="66041949" w14:textId="45C8BB7A" w:rsidR="00445C94" w:rsidRPr="00D03192" w:rsidRDefault="00445C94" w:rsidP="00EB27CF">
      <w:pPr>
        <w:jc w:val="both"/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sectPr w:rsidR="00445C94" w:rsidRPr="00D03192" w:rsidSect="0005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5" w:left="851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49C6" w14:textId="77777777" w:rsidR="007242FE" w:rsidRDefault="007242FE">
      <w:r>
        <w:separator/>
      </w:r>
    </w:p>
  </w:endnote>
  <w:endnote w:type="continuationSeparator" w:id="0">
    <w:p w14:paraId="77DAF842" w14:textId="77777777" w:rsidR="007242FE" w:rsidRDefault="0072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0BAA" w14:textId="77777777" w:rsidR="00EB27CF" w:rsidRDefault="00EB27CF" w:rsidP="00F51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716495" w14:textId="77777777" w:rsidR="00EB27CF" w:rsidRDefault="00EB27CF" w:rsidP="00F514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A1C3" w14:textId="77777777" w:rsidR="00EB27CF" w:rsidRDefault="00EB27CF" w:rsidP="00A004F8">
    <w:pPr>
      <w:pStyle w:val="Pieddepage"/>
      <w:jc w:val="center"/>
      <w:rPr>
        <w:rFonts w:ascii="Calibri" w:hAnsi="Calibri" w:cs="Calibri"/>
        <w:color w:val="4F81BD" w:themeColor="accent1"/>
      </w:rPr>
    </w:pPr>
    <w:r w:rsidRPr="00A004F8">
      <w:rPr>
        <w:rFonts w:ascii="Calibri" w:hAnsi="Calibri" w:cs="Calibri"/>
        <w:color w:val="4F81BD" w:themeColor="accent1"/>
      </w:rPr>
      <w:fldChar w:fldCharType="begin"/>
    </w:r>
    <w:r w:rsidRPr="00A004F8">
      <w:rPr>
        <w:rFonts w:ascii="Calibri" w:hAnsi="Calibri" w:cs="Calibri"/>
        <w:color w:val="4F81BD" w:themeColor="accent1"/>
      </w:rPr>
      <w:instrText>PAGE   \* MERGEFORMAT</w:instrText>
    </w:r>
    <w:r w:rsidRPr="00A004F8">
      <w:rPr>
        <w:rFonts w:ascii="Calibri" w:hAnsi="Calibri" w:cs="Calibri"/>
        <w:color w:val="4F81BD" w:themeColor="accent1"/>
      </w:rPr>
      <w:fldChar w:fldCharType="separate"/>
    </w:r>
    <w:r w:rsidR="00D03192">
      <w:rPr>
        <w:rFonts w:ascii="Calibri" w:hAnsi="Calibri" w:cs="Calibri"/>
        <w:noProof/>
        <w:color w:val="4F81BD" w:themeColor="accent1"/>
      </w:rPr>
      <w:t>2</w:t>
    </w:r>
    <w:r w:rsidRPr="00A004F8">
      <w:rPr>
        <w:rFonts w:ascii="Calibri" w:hAnsi="Calibri" w:cs="Calibri"/>
        <w:color w:val="4F81BD" w:themeColor="accent1"/>
      </w:rPr>
      <w:fldChar w:fldCharType="end"/>
    </w:r>
  </w:p>
  <w:p w14:paraId="5F919140" w14:textId="77777777" w:rsidR="00EB27CF" w:rsidRPr="00A42D4D" w:rsidRDefault="00EB27CF" w:rsidP="00A004F8">
    <w:pPr>
      <w:pStyle w:val="Pieddepage"/>
      <w:jc w:val="right"/>
      <w:rPr>
        <w:rFonts w:ascii="Calibri" w:hAnsi="Calibri" w:cs="Calibri"/>
        <w:color w:val="4F81BD" w:themeColor="accent1"/>
      </w:rPr>
    </w:pPr>
    <w:r>
      <w:rPr>
        <w:noProof/>
        <w:lang w:bidi="he-I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65B27CA" wp14:editId="221255D6">
              <wp:simplePos x="0" y="0"/>
              <wp:positionH relativeFrom="column">
                <wp:posOffset>-35560</wp:posOffset>
              </wp:positionH>
              <wp:positionV relativeFrom="paragraph">
                <wp:posOffset>105409</wp:posOffset>
              </wp:positionV>
              <wp:extent cx="4381500" cy="0"/>
              <wp:effectExtent l="0" t="19050" r="0" b="19050"/>
              <wp:wrapNone/>
              <wp:docPr id="7" name="Connecteur droit avec flèch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815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F6F422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7" o:spid="_x0000_s1026" type="#_x0000_t32" style="position:absolute;margin-left:-2.8pt;margin-top:8.3pt;width:3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" strokecolor="#4f81bd [3204]" strokeweight="2.25pt"/>
          </w:pict>
        </mc:Fallback>
      </mc:AlternateContent>
    </w:r>
    <w:r w:rsidRPr="00A42D4D">
      <w:rPr>
        <w:rFonts w:ascii="Calibri" w:hAnsi="Calibri" w:cs="Calibri"/>
        <w:color w:val="4F81BD" w:themeColor="accent1"/>
      </w:rPr>
      <w:t>Guy Hoquet l’Immobilier Garanti</w:t>
    </w:r>
  </w:p>
  <w:p w14:paraId="6E7E352A" w14:textId="77777777" w:rsidR="00EB27CF" w:rsidRDefault="00EB27CF" w:rsidP="00F5141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8E68" w14:textId="77777777" w:rsidR="00EB27CF" w:rsidRDefault="00EB27CF" w:rsidP="000546EA">
    <w:pPr>
      <w:pStyle w:val="Pieddepage"/>
      <w:jc w:val="right"/>
      <w:rPr>
        <w:rFonts w:ascii="Calibri" w:hAnsi="Calibri" w:cs="Calibri"/>
        <w:color w:val="4F81BD" w:themeColor="accent1"/>
      </w:rPr>
    </w:pPr>
  </w:p>
  <w:p w14:paraId="01EEB418" w14:textId="3D292493" w:rsidR="00D03192" w:rsidRPr="008515C0" w:rsidRDefault="00D03192" w:rsidP="00D03192">
    <w:pPr>
      <w:pStyle w:val="Pieddepage"/>
      <w:jc w:val="center"/>
      <w:rPr>
        <w:color w:val="365F91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EB69" w14:textId="77777777" w:rsidR="007242FE" w:rsidRDefault="007242FE">
      <w:r>
        <w:separator/>
      </w:r>
    </w:p>
  </w:footnote>
  <w:footnote w:type="continuationSeparator" w:id="0">
    <w:p w14:paraId="1611E013" w14:textId="77777777" w:rsidR="007242FE" w:rsidRDefault="0072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89DA" w14:textId="77777777" w:rsidR="00EB27CF" w:rsidRDefault="00EB27C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D63057" w14:textId="77777777" w:rsidR="00EB27CF" w:rsidRDefault="00EB27C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7271" w14:textId="77777777" w:rsidR="00EB27CF" w:rsidRDefault="00EB27CF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A04B" w14:textId="77777777" w:rsidR="00D03192" w:rsidRPr="00D03192" w:rsidRDefault="00D03192" w:rsidP="00D03192">
    <w:pPr>
      <w:tabs>
        <w:tab w:val="center" w:pos="4536"/>
        <w:tab w:val="right" w:pos="9072"/>
      </w:tabs>
      <w:rPr>
        <w:rFonts w:ascii="Calibri" w:eastAsia="Calibri" w:hAnsi="Calibri" w:cs="Arial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44F06"/>
    <w:multiLevelType w:val="hybridMultilevel"/>
    <w:tmpl w:val="BA5AB3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33586"/>
    <w:multiLevelType w:val="hybridMultilevel"/>
    <w:tmpl w:val="48402EAE"/>
    <w:lvl w:ilvl="0" w:tplc="A5F0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DB1"/>
    <w:multiLevelType w:val="hybridMultilevel"/>
    <w:tmpl w:val="C2280F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3CC"/>
    <w:multiLevelType w:val="hybridMultilevel"/>
    <w:tmpl w:val="4962CC38"/>
    <w:lvl w:ilvl="0" w:tplc="A5F0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0C4E"/>
    <w:multiLevelType w:val="hybridMultilevel"/>
    <w:tmpl w:val="6316C0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11D04"/>
    <w:multiLevelType w:val="singleLevel"/>
    <w:tmpl w:val="2A788BA2"/>
    <w:lvl w:ilvl="0">
      <w:start w:val="1"/>
      <w:numFmt w:val="upperLetter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AF7C2C"/>
    <w:multiLevelType w:val="hybridMultilevel"/>
    <w:tmpl w:val="136441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59C0"/>
    <w:multiLevelType w:val="hybridMultilevel"/>
    <w:tmpl w:val="D68C3878"/>
    <w:lvl w:ilvl="0" w:tplc="A5F089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4AC1"/>
    <w:multiLevelType w:val="hybridMultilevel"/>
    <w:tmpl w:val="2B7239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4F0F"/>
    <w:multiLevelType w:val="hybridMultilevel"/>
    <w:tmpl w:val="5EC89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62437"/>
    <w:multiLevelType w:val="hybridMultilevel"/>
    <w:tmpl w:val="314A604A"/>
    <w:lvl w:ilvl="0" w:tplc="A5F089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B43"/>
    <w:multiLevelType w:val="hybridMultilevel"/>
    <w:tmpl w:val="BCC8FFAA"/>
    <w:lvl w:ilvl="0" w:tplc="A5F089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23CF9"/>
    <w:multiLevelType w:val="hybridMultilevel"/>
    <w:tmpl w:val="A4D056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7745"/>
    <w:multiLevelType w:val="hybridMultilevel"/>
    <w:tmpl w:val="E3E2FB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E3864"/>
    <w:multiLevelType w:val="hybridMultilevel"/>
    <w:tmpl w:val="149E64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5AC6"/>
    <w:multiLevelType w:val="hybridMultilevel"/>
    <w:tmpl w:val="302EA848"/>
    <w:lvl w:ilvl="0" w:tplc="A5F0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A4221"/>
    <w:multiLevelType w:val="hybridMultilevel"/>
    <w:tmpl w:val="3B488B76"/>
    <w:lvl w:ilvl="0" w:tplc="7CEA9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1463C"/>
    <w:multiLevelType w:val="hybridMultilevel"/>
    <w:tmpl w:val="46546286"/>
    <w:lvl w:ilvl="0" w:tplc="94004B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F0673"/>
    <w:multiLevelType w:val="hybridMultilevel"/>
    <w:tmpl w:val="3B20B034"/>
    <w:lvl w:ilvl="0" w:tplc="928E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B4A"/>
    <w:multiLevelType w:val="multilevel"/>
    <w:tmpl w:val="C2280F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8"/>
  </w:num>
  <w:num w:numId="19">
    <w:abstractNumId w:val="2"/>
  </w:num>
  <w:num w:numId="20">
    <w:abstractNumId w:val="19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944"/>
    <w:rsid w:val="00004D61"/>
    <w:rsid w:val="00011FC7"/>
    <w:rsid w:val="00023A57"/>
    <w:rsid w:val="00025625"/>
    <w:rsid w:val="00031A05"/>
    <w:rsid w:val="00037326"/>
    <w:rsid w:val="000431C3"/>
    <w:rsid w:val="00045A10"/>
    <w:rsid w:val="00051C14"/>
    <w:rsid w:val="000546EA"/>
    <w:rsid w:val="0006519F"/>
    <w:rsid w:val="0007144C"/>
    <w:rsid w:val="000733BF"/>
    <w:rsid w:val="00077EBF"/>
    <w:rsid w:val="000824C1"/>
    <w:rsid w:val="000825FC"/>
    <w:rsid w:val="0008320E"/>
    <w:rsid w:val="000877CB"/>
    <w:rsid w:val="00096A79"/>
    <w:rsid w:val="000A1205"/>
    <w:rsid w:val="000A3AC2"/>
    <w:rsid w:val="000C278C"/>
    <w:rsid w:val="000E6DB4"/>
    <w:rsid w:val="000F07BB"/>
    <w:rsid w:val="000F6740"/>
    <w:rsid w:val="000F7FE3"/>
    <w:rsid w:val="001151F0"/>
    <w:rsid w:val="00116E6E"/>
    <w:rsid w:val="001214C4"/>
    <w:rsid w:val="00124F5C"/>
    <w:rsid w:val="00126165"/>
    <w:rsid w:val="00130863"/>
    <w:rsid w:val="0013182C"/>
    <w:rsid w:val="00134695"/>
    <w:rsid w:val="001349B4"/>
    <w:rsid w:val="00140267"/>
    <w:rsid w:val="00152616"/>
    <w:rsid w:val="00152FB3"/>
    <w:rsid w:val="00153FDF"/>
    <w:rsid w:val="00161FC4"/>
    <w:rsid w:val="0017201A"/>
    <w:rsid w:val="00173069"/>
    <w:rsid w:val="00193737"/>
    <w:rsid w:val="00193CBA"/>
    <w:rsid w:val="00195381"/>
    <w:rsid w:val="001A3B1F"/>
    <w:rsid w:val="001B0CC8"/>
    <w:rsid w:val="001B63AF"/>
    <w:rsid w:val="001C1379"/>
    <w:rsid w:val="001C2D47"/>
    <w:rsid w:val="001C65A3"/>
    <w:rsid w:val="001D2A92"/>
    <w:rsid w:val="001E180D"/>
    <w:rsid w:val="001E63EA"/>
    <w:rsid w:val="001F0940"/>
    <w:rsid w:val="001F309D"/>
    <w:rsid w:val="001F3E32"/>
    <w:rsid w:val="001F4282"/>
    <w:rsid w:val="00206279"/>
    <w:rsid w:val="002165EA"/>
    <w:rsid w:val="0022132F"/>
    <w:rsid w:val="00223EC2"/>
    <w:rsid w:val="00232F08"/>
    <w:rsid w:val="00234C64"/>
    <w:rsid w:val="00241B97"/>
    <w:rsid w:val="002463ED"/>
    <w:rsid w:val="0024771F"/>
    <w:rsid w:val="002544B8"/>
    <w:rsid w:val="00255FA4"/>
    <w:rsid w:val="0025664B"/>
    <w:rsid w:val="0026039F"/>
    <w:rsid w:val="00261265"/>
    <w:rsid w:val="0026668C"/>
    <w:rsid w:val="00270AA5"/>
    <w:rsid w:val="0027254F"/>
    <w:rsid w:val="0027399B"/>
    <w:rsid w:val="002801A5"/>
    <w:rsid w:val="00284B20"/>
    <w:rsid w:val="00286308"/>
    <w:rsid w:val="00290C8A"/>
    <w:rsid w:val="00291D86"/>
    <w:rsid w:val="00296D8B"/>
    <w:rsid w:val="002A383B"/>
    <w:rsid w:val="002A79CB"/>
    <w:rsid w:val="002B7AE0"/>
    <w:rsid w:val="002C1F56"/>
    <w:rsid w:val="002C5853"/>
    <w:rsid w:val="002C7833"/>
    <w:rsid w:val="002D0C72"/>
    <w:rsid w:val="002D1BBF"/>
    <w:rsid w:val="002D2BF0"/>
    <w:rsid w:val="002D7A8F"/>
    <w:rsid w:val="002F2751"/>
    <w:rsid w:val="002F4576"/>
    <w:rsid w:val="002F6947"/>
    <w:rsid w:val="0031332B"/>
    <w:rsid w:val="00316A55"/>
    <w:rsid w:val="00321182"/>
    <w:rsid w:val="00334E19"/>
    <w:rsid w:val="0034279F"/>
    <w:rsid w:val="003452D8"/>
    <w:rsid w:val="00350EB9"/>
    <w:rsid w:val="00351FA2"/>
    <w:rsid w:val="0035273E"/>
    <w:rsid w:val="00353442"/>
    <w:rsid w:val="00371BC3"/>
    <w:rsid w:val="00373BA3"/>
    <w:rsid w:val="00377CBC"/>
    <w:rsid w:val="00383DBB"/>
    <w:rsid w:val="003876D9"/>
    <w:rsid w:val="003B5850"/>
    <w:rsid w:val="003B67EA"/>
    <w:rsid w:val="003C0E40"/>
    <w:rsid w:val="003C1915"/>
    <w:rsid w:val="003C48C1"/>
    <w:rsid w:val="003D489C"/>
    <w:rsid w:val="003F0891"/>
    <w:rsid w:val="003F2F01"/>
    <w:rsid w:val="004000CA"/>
    <w:rsid w:val="004028C2"/>
    <w:rsid w:val="0040436A"/>
    <w:rsid w:val="00421080"/>
    <w:rsid w:val="00422153"/>
    <w:rsid w:val="00422811"/>
    <w:rsid w:val="0042285C"/>
    <w:rsid w:val="00423976"/>
    <w:rsid w:val="004359E4"/>
    <w:rsid w:val="004452F5"/>
    <w:rsid w:val="00445C94"/>
    <w:rsid w:val="00446C75"/>
    <w:rsid w:val="004552E6"/>
    <w:rsid w:val="00456AF3"/>
    <w:rsid w:val="00457567"/>
    <w:rsid w:val="004673AE"/>
    <w:rsid w:val="004726CB"/>
    <w:rsid w:val="004764C0"/>
    <w:rsid w:val="00481455"/>
    <w:rsid w:val="004832EC"/>
    <w:rsid w:val="0048527C"/>
    <w:rsid w:val="004A023C"/>
    <w:rsid w:val="004A7FC7"/>
    <w:rsid w:val="004B10ED"/>
    <w:rsid w:val="004B407C"/>
    <w:rsid w:val="004C4792"/>
    <w:rsid w:val="004D000D"/>
    <w:rsid w:val="004D11F1"/>
    <w:rsid w:val="004D3D49"/>
    <w:rsid w:val="004E2998"/>
    <w:rsid w:val="004E6850"/>
    <w:rsid w:val="004F3D4C"/>
    <w:rsid w:val="00510CDF"/>
    <w:rsid w:val="0051166E"/>
    <w:rsid w:val="00516A7F"/>
    <w:rsid w:val="00516B6B"/>
    <w:rsid w:val="005209CD"/>
    <w:rsid w:val="00525046"/>
    <w:rsid w:val="0053100E"/>
    <w:rsid w:val="00531650"/>
    <w:rsid w:val="005418EE"/>
    <w:rsid w:val="005439D9"/>
    <w:rsid w:val="00543A53"/>
    <w:rsid w:val="00553D9B"/>
    <w:rsid w:val="00586461"/>
    <w:rsid w:val="005A6C7E"/>
    <w:rsid w:val="005B2244"/>
    <w:rsid w:val="005C1F9B"/>
    <w:rsid w:val="005C6B7A"/>
    <w:rsid w:val="00601FEF"/>
    <w:rsid w:val="00603596"/>
    <w:rsid w:val="00611D6D"/>
    <w:rsid w:val="006161D3"/>
    <w:rsid w:val="00621F3F"/>
    <w:rsid w:val="00627B9D"/>
    <w:rsid w:val="00631F5A"/>
    <w:rsid w:val="0064420C"/>
    <w:rsid w:val="00676089"/>
    <w:rsid w:val="00683088"/>
    <w:rsid w:val="00684E95"/>
    <w:rsid w:val="0068645E"/>
    <w:rsid w:val="00693BB5"/>
    <w:rsid w:val="006A1B0C"/>
    <w:rsid w:val="006A5E60"/>
    <w:rsid w:val="006B099E"/>
    <w:rsid w:val="006B0CDB"/>
    <w:rsid w:val="006B638A"/>
    <w:rsid w:val="006C32A6"/>
    <w:rsid w:val="006C4748"/>
    <w:rsid w:val="006C7B78"/>
    <w:rsid w:val="006D3BD6"/>
    <w:rsid w:val="006D4776"/>
    <w:rsid w:val="006E1E2C"/>
    <w:rsid w:val="006E39D0"/>
    <w:rsid w:val="00701278"/>
    <w:rsid w:val="007111D6"/>
    <w:rsid w:val="0071457F"/>
    <w:rsid w:val="007176F4"/>
    <w:rsid w:val="007242FE"/>
    <w:rsid w:val="00731EB1"/>
    <w:rsid w:val="00731EEE"/>
    <w:rsid w:val="007345FE"/>
    <w:rsid w:val="00735766"/>
    <w:rsid w:val="0074547C"/>
    <w:rsid w:val="00752839"/>
    <w:rsid w:val="00754EEE"/>
    <w:rsid w:val="00757BDB"/>
    <w:rsid w:val="00767DC2"/>
    <w:rsid w:val="00771955"/>
    <w:rsid w:val="007A3C0D"/>
    <w:rsid w:val="007B1035"/>
    <w:rsid w:val="007B7C3F"/>
    <w:rsid w:val="007B7FB7"/>
    <w:rsid w:val="007C0B5D"/>
    <w:rsid w:val="007D4EF2"/>
    <w:rsid w:val="007F0760"/>
    <w:rsid w:val="007F67F9"/>
    <w:rsid w:val="008057D1"/>
    <w:rsid w:val="0080711A"/>
    <w:rsid w:val="00807B42"/>
    <w:rsid w:val="00810E10"/>
    <w:rsid w:val="008125BC"/>
    <w:rsid w:val="00816106"/>
    <w:rsid w:val="0081744C"/>
    <w:rsid w:val="00824D3A"/>
    <w:rsid w:val="00825435"/>
    <w:rsid w:val="00840165"/>
    <w:rsid w:val="008503F2"/>
    <w:rsid w:val="00851994"/>
    <w:rsid w:val="0085280B"/>
    <w:rsid w:val="00856E76"/>
    <w:rsid w:val="00857935"/>
    <w:rsid w:val="00864BC3"/>
    <w:rsid w:val="00867F77"/>
    <w:rsid w:val="00874209"/>
    <w:rsid w:val="0088098A"/>
    <w:rsid w:val="0088343E"/>
    <w:rsid w:val="00892DCD"/>
    <w:rsid w:val="008B5394"/>
    <w:rsid w:val="008B6944"/>
    <w:rsid w:val="008D142E"/>
    <w:rsid w:val="008D22BE"/>
    <w:rsid w:val="008D45CF"/>
    <w:rsid w:val="008D6761"/>
    <w:rsid w:val="008E3B80"/>
    <w:rsid w:val="008E6547"/>
    <w:rsid w:val="008F0874"/>
    <w:rsid w:val="009062E0"/>
    <w:rsid w:val="00927C12"/>
    <w:rsid w:val="00927EEB"/>
    <w:rsid w:val="00930AA8"/>
    <w:rsid w:val="00940C39"/>
    <w:rsid w:val="00955FC6"/>
    <w:rsid w:val="0096405D"/>
    <w:rsid w:val="009700B7"/>
    <w:rsid w:val="00971496"/>
    <w:rsid w:val="00973CF1"/>
    <w:rsid w:val="0099162D"/>
    <w:rsid w:val="009C0009"/>
    <w:rsid w:val="009C23BB"/>
    <w:rsid w:val="009C3C35"/>
    <w:rsid w:val="009D67FC"/>
    <w:rsid w:val="009E2C39"/>
    <w:rsid w:val="009E7041"/>
    <w:rsid w:val="009F0251"/>
    <w:rsid w:val="009F1632"/>
    <w:rsid w:val="009F4B7E"/>
    <w:rsid w:val="00A004F8"/>
    <w:rsid w:val="00A033C1"/>
    <w:rsid w:val="00A05559"/>
    <w:rsid w:val="00A06A9B"/>
    <w:rsid w:val="00A17DB7"/>
    <w:rsid w:val="00A4133C"/>
    <w:rsid w:val="00A4397B"/>
    <w:rsid w:val="00A47A34"/>
    <w:rsid w:val="00A65DBA"/>
    <w:rsid w:val="00A66AA2"/>
    <w:rsid w:val="00A72114"/>
    <w:rsid w:val="00A7575F"/>
    <w:rsid w:val="00A83403"/>
    <w:rsid w:val="00A9692D"/>
    <w:rsid w:val="00AA152A"/>
    <w:rsid w:val="00AA2D3E"/>
    <w:rsid w:val="00AA5062"/>
    <w:rsid w:val="00AA7F43"/>
    <w:rsid w:val="00AB10D2"/>
    <w:rsid w:val="00AB4119"/>
    <w:rsid w:val="00AB5693"/>
    <w:rsid w:val="00AB5BEA"/>
    <w:rsid w:val="00AC742D"/>
    <w:rsid w:val="00AE0160"/>
    <w:rsid w:val="00AE4AE6"/>
    <w:rsid w:val="00AF3B83"/>
    <w:rsid w:val="00AF68C0"/>
    <w:rsid w:val="00B10A89"/>
    <w:rsid w:val="00B119A4"/>
    <w:rsid w:val="00B1772F"/>
    <w:rsid w:val="00B253EA"/>
    <w:rsid w:val="00B26978"/>
    <w:rsid w:val="00B53AA6"/>
    <w:rsid w:val="00B558B6"/>
    <w:rsid w:val="00B71E3B"/>
    <w:rsid w:val="00B7677C"/>
    <w:rsid w:val="00B83D3B"/>
    <w:rsid w:val="00BA7B5A"/>
    <w:rsid w:val="00BB3386"/>
    <w:rsid w:val="00BC3D5D"/>
    <w:rsid w:val="00BC5D07"/>
    <w:rsid w:val="00BD0D2D"/>
    <w:rsid w:val="00BD1A27"/>
    <w:rsid w:val="00BE1611"/>
    <w:rsid w:val="00BE1FD2"/>
    <w:rsid w:val="00BE518F"/>
    <w:rsid w:val="00BE51CE"/>
    <w:rsid w:val="00BF5941"/>
    <w:rsid w:val="00BF5FD2"/>
    <w:rsid w:val="00C039EA"/>
    <w:rsid w:val="00C11069"/>
    <w:rsid w:val="00C113E6"/>
    <w:rsid w:val="00C1693E"/>
    <w:rsid w:val="00C24FEB"/>
    <w:rsid w:val="00C35872"/>
    <w:rsid w:val="00C574F2"/>
    <w:rsid w:val="00C63D8C"/>
    <w:rsid w:val="00C67F57"/>
    <w:rsid w:val="00C84BC7"/>
    <w:rsid w:val="00C93C2C"/>
    <w:rsid w:val="00C9415B"/>
    <w:rsid w:val="00C97871"/>
    <w:rsid w:val="00CB0C7C"/>
    <w:rsid w:val="00CB7112"/>
    <w:rsid w:val="00CD2CFF"/>
    <w:rsid w:val="00CD5454"/>
    <w:rsid w:val="00CD77E5"/>
    <w:rsid w:val="00CE145F"/>
    <w:rsid w:val="00CE3AEA"/>
    <w:rsid w:val="00CF657D"/>
    <w:rsid w:val="00D03192"/>
    <w:rsid w:val="00D03B4C"/>
    <w:rsid w:val="00D07CCE"/>
    <w:rsid w:val="00D2183B"/>
    <w:rsid w:val="00D241E2"/>
    <w:rsid w:val="00D25383"/>
    <w:rsid w:val="00D339C3"/>
    <w:rsid w:val="00D415B2"/>
    <w:rsid w:val="00D4326D"/>
    <w:rsid w:val="00D5345B"/>
    <w:rsid w:val="00D54D49"/>
    <w:rsid w:val="00D55F54"/>
    <w:rsid w:val="00D616A6"/>
    <w:rsid w:val="00D63297"/>
    <w:rsid w:val="00D70898"/>
    <w:rsid w:val="00D86282"/>
    <w:rsid w:val="00D940A1"/>
    <w:rsid w:val="00D94974"/>
    <w:rsid w:val="00DA1B84"/>
    <w:rsid w:val="00DA30F3"/>
    <w:rsid w:val="00DC66EC"/>
    <w:rsid w:val="00DD165D"/>
    <w:rsid w:val="00DD46C4"/>
    <w:rsid w:val="00DD7EF6"/>
    <w:rsid w:val="00DE4414"/>
    <w:rsid w:val="00DE7B17"/>
    <w:rsid w:val="00DF12EE"/>
    <w:rsid w:val="00DF16BE"/>
    <w:rsid w:val="00DF2E41"/>
    <w:rsid w:val="00E03B85"/>
    <w:rsid w:val="00E145AC"/>
    <w:rsid w:val="00E21FCA"/>
    <w:rsid w:val="00E23005"/>
    <w:rsid w:val="00E240B9"/>
    <w:rsid w:val="00E26931"/>
    <w:rsid w:val="00E362C1"/>
    <w:rsid w:val="00E369FB"/>
    <w:rsid w:val="00E41437"/>
    <w:rsid w:val="00E42C1F"/>
    <w:rsid w:val="00E57F8F"/>
    <w:rsid w:val="00E61D05"/>
    <w:rsid w:val="00E63A57"/>
    <w:rsid w:val="00E8169C"/>
    <w:rsid w:val="00E91B8B"/>
    <w:rsid w:val="00E91CE4"/>
    <w:rsid w:val="00E92C02"/>
    <w:rsid w:val="00EA652D"/>
    <w:rsid w:val="00EB27CF"/>
    <w:rsid w:val="00EC7F3E"/>
    <w:rsid w:val="00ED1538"/>
    <w:rsid w:val="00ED1D27"/>
    <w:rsid w:val="00ED41BB"/>
    <w:rsid w:val="00EE5220"/>
    <w:rsid w:val="00EF5DDE"/>
    <w:rsid w:val="00F12613"/>
    <w:rsid w:val="00F12FB2"/>
    <w:rsid w:val="00F15BEA"/>
    <w:rsid w:val="00F2004D"/>
    <w:rsid w:val="00F450FA"/>
    <w:rsid w:val="00F51410"/>
    <w:rsid w:val="00F6198E"/>
    <w:rsid w:val="00F61B62"/>
    <w:rsid w:val="00F61E28"/>
    <w:rsid w:val="00F65A65"/>
    <w:rsid w:val="00F67D99"/>
    <w:rsid w:val="00F74CA5"/>
    <w:rsid w:val="00F74E1A"/>
    <w:rsid w:val="00F758D8"/>
    <w:rsid w:val="00F8143C"/>
    <w:rsid w:val="00F833F4"/>
    <w:rsid w:val="00F92A83"/>
    <w:rsid w:val="00F94EE7"/>
    <w:rsid w:val="00F95578"/>
    <w:rsid w:val="00FB4350"/>
    <w:rsid w:val="00FC41AF"/>
    <w:rsid w:val="00FC522D"/>
    <w:rsid w:val="00FD69B1"/>
    <w:rsid w:val="00FD6CCB"/>
    <w:rsid w:val="00FD7759"/>
    <w:rsid w:val="00FE1DB2"/>
    <w:rsid w:val="00FF60E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ADCD6"/>
  <w15:docId w15:val="{5163B0BF-1B7C-4322-9622-7F58E23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link w:val="PieddepageCar"/>
    <w:uiPriority w:val="99"/>
    <w:rsid w:val="008B694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B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832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F01"/>
    <w:pPr>
      <w:ind w:left="708"/>
    </w:pPr>
  </w:style>
  <w:style w:type="paragraph" w:styleId="Commentaire">
    <w:name w:val="annotation text"/>
    <w:basedOn w:val="Normal"/>
    <w:link w:val="CommentaireCar"/>
    <w:uiPriority w:val="99"/>
    <w:unhideWhenUsed/>
    <w:rsid w:val="00A17DB7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A17DB7"/>
    <w:rPr>
      <w:rFonts w:ascii="Cambria" w:eastAsia="Cambria" w:hAnsi="Cambria"/>
      <w:lang w:eastAsia="en-US"/>
    </w:rPr>
  </w:style>
  <w:style w:type="character" w:styleId="Marquedecommentaire">
    <w:name w:val="annotation reference"/>
    <w:uiPriority w:val="99"/>
    <w:unhideWhenUsed/>
    <w:rsid w:val="00A17DB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17DB7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A17DB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rsid w:val="00D241E2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D241E2"/>
    <w:rPr>
      <w:rFonts w:ascii="Cambria" w:eastAsia="Cambria" w:hAnsi="Cambria"/>
      <w:b/>
      <w:bCs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54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0547-E646-6C41-B6AC-BF0DF048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Mesdames et Messieurs les Président et Juges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Mesdames et Messieurs les Président et Juges</dc:title>
  <dc:creator>Karl Fredrik SKOG</dc:creator>
  <cp:lastModifiedBy>Anthony PITKANITSOS - COHEN</cp:lastModifiedBy>
  <cp:revision>6</cp:revision>
  <cp:lastPrinted>2013-10-29T08:14:00Z</cp:lastPrinted>
  <dcterms:created xsi:type="dcterms:W3CDTF">2015-12-28T14:14:00Z</dcterms:created>
  <dcterms:modified xsi:type="dcterms:W3CDTF">2020-06-02T08:11:00Z</dcterms:modified>
</cp:coreProperties>
</file>